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FC57" w14:textId="77777777" w:rsidR="00447C24" w:rsidRPr="00447C24" w:rsidRDefault="00447C24" w:rsidP="00447C24">
      <w:pPr>
        <w:widowControl w:val="0"/>
        <w:spacing w:after="0" w:line="240" w:lineRule="auto"/>
        <w:ind w:left="7763" w:right="107" w:firstLine="576"/>
        <w:jc w:val="right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47C24">
        <w:rPr>
          <w:rFonts w:ascii="Times New Roman" w:eastAsia="Calibri" w:hAnsi="Times New Roman"/>
          <w:spacing w:val="-1"/>
          <w:sz w:val="24"/>
          <w:lang w:eastAsia="en-US"/>
        </w:rPr>
        <w:t>Утвержден</w:t>
      </w:r>
      <w:proofErr w:type="gramEnd"/>
      <w:r w:rsidRPr="00447C24">
        <w:rPr>
          <w:rFonts w:ascii="Times New Roman" w:eastAsia="Calibri" w:hAnsi="Times New Roman"/>
          <w:spacing w:val="24"/>
          <w:sz w:val="24"/>
          <w:lang w:eastAsia="en-US"/>
        </w:rPr>
        <w:t xml:space="preserve"> </w:t>
      </w:r>
      <w:r w:rsidRPr="00447C24">
        <w:rPr>
          <w:rFonts w:ascii="Times New Roman" w:eastAsia="Calibri" w:hAnsi="Times New Roman"/>
          <w:spacing w:val="-1"/>
          <w:sz w:val="24"/>
          <w:lang w:eastAsia="en-US"/>
        </w:rPr>
        <w:t>Постановлением</w:t>
      </w:r>
    </w:p>
    <w:p w14:paraId="741A6AA5" w14:textId="39B9EDD1" w:rsidR="00447C24" w:rsidRPr="00447C24" w:rsidRDefault="0029616E" w:rsidP="00447C24">
      <w:pPr>
        <w:widowControl w:val="0"/>
        <w:spacing w:after="0" w:line="240" w:lineRule="auto"/>
        <w:ind w:right="105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pacing w:val="-1"/>
          <w:sz w:val="24"/>
          <w:lang w:eastAsia="en-US"/>
        </w:rPr>
        <w:t xml:space="preserve"> </w:t>
      </w:r>
      <w:r w:rsidR="00447C24">
        <w:rPr>
          <w:rFonts w:ascii="Times New Roman" w:eastAsia="Calibri" w:hAnsi="Times New Roman"/>
          <w:spacing w:val="-1"/>
          <w:sz w:val="24"/>
          <w:lang w:eastAsia="en-US"/>
        </w:rPr>
        <w:t xml:space="preserve"> </w:t>
      </w:r>
      <w:r w:rsidR="00447C24" w:rsidRPr="00447C24">
        <w:rPr>
          <w:rFonts w:ascii="Times New Roman" w:eastAsia="Calibri" w:hAnsi="Times New Roman"/>
          <w:spacing w:val="-1"/>
          <w:sz w:val="24"/>
          <w:lang w:eastAsia="en-US"/>
        </w:rPr>
        <w:t>администрации</w:t>
      </w:r>
      <w:r w:rsidR="00447C24" w:rsidRPr="00447C24">
        <w:rPr>
          <w:rFonts w:ascii="Times New Roman" w:eastAsia="Calibri" w:hAnsi="Times New Roman"/>
          <w:spacing w:val="1"/>
          <w:sz w:val="24"/>
          <w:lang w:eastAsia="en-US"/>
        </w:rPr>
        <w:t xml:space="preserve"> </w:t>
      </w:r>
      <w:r w:rsidR="00447C24" w:rsidRPr="00447C24">
        <w:rPr>
          <w:rFonts w:ascii="Times New Roman" w:eastAsia="Calibri" w:hAnsi="Times New Roman"/>
          <w:spacing w:val="-1"/>
          <w:sz w:val="24"/>
          <w:lang w:eastAsia="en-US"/>
        </w:rPr>
        <w:t>МОМР</w:t>
      </w:r>
      <w:r w:rsidR="00447C24" w:rsidRPr="00447C24">
        <w:rPr>
          <w:rFonts w:ascii="Times New Roman" w:eastAsia="Calibri" w:hAnsi="Times New Roman"/>
          <w:spacing w:val="-2"/>
          <w:sz w:val="24"/>
          <w:lang w:eastAsia="en-US"/>
        </w:rPr>
        <w:t xml:space="preserve"> </w:t>
      </w:r>
      <w:r w:rsidR="00447C24" w:rsidRPr="00447C24">
        <w:rPr>
          <w:rFonts w:ascii="Times New Roman" w:eastAsia="Calibri" w:hAnsi="Times New Roman"/>
          <w:spacing w:val="-1"/>
          <w:sz w:val="24"/>
          <w:lang w:eastAsia="en-US"/>
        </w:rPr>
        <w:t>"Удорский"</w:t>
      </w:r>
    </w:p>
    <w:p w14:paraId="347A425D" w14:textId="7A71B223" w:rsidR="00447C24" w:rsidRPr="0029616E" w:rsidRDefault="0029616E" w:rsidP="0029616E">
      <w:pPr>
        <w:widowControl w:val="0"/>
        <w:tabs>
          <w:tab w:val="left" w:pos="801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                                                                                                 </w:t>
      </w:r>
      <w:r w:rsidR="00447C24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="00447C24">
        <w:rPr>
          <w:rFonts w:ascii="Times New Roman" w:eastAsia="Calibri" w:hAnsi="Times New Roman"/>
          <w:sz w:val="24"/>
          <w:lang w:eastAsia="en-US"/>
        </w:rPr>
        <w:t xml:space="preserve"> </w:t>
      </w:r>
      <w:r w:rsidR="00447C24" w:rsidRPr="00447C24">
        <w:rPr>
          <w:rFonts w:ascii="Times New Roman" w:eastAsia="Calibri" w:hAnsi="Times New Roman"/>
          <w:sz w:val="24"/>
          <w:lang w:eastAsia="en-US"/>
        </w:rPr>
        <w:t>от</w:t>
      </w:r>
      <w:r w:rsidR="00447C24" w:rsidRPr="00447C24">
        <w:rPr>
          <w:rFonts w:ascii="Times New Roman" w:eastAsia="Calibri" w:hAnsi="Times New Roman"/>
          <w:spacing w:val="6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12 октября</w:t>
      </w:r>
      <w:r w:rsidR="00447C24" w:rsidRPr="00447C24">
        <w:rPr>
          <w:rFonts w:ascii="Times New Roman" w:eastAsia="Calibri" w:hAnsi="Times New Roman"/>
          <w:spacing w:val="-1"/>
          <w:sz w:val="24"/>
          <w:lang w:eastAsia="en-US"/>
        </w:rPr>
        <w:tab/>
      </w:r>
      <w:r>
        <w:rPr>
          <w:rFonts w:ascii="Times New Roman" w:eastAsia="Calibri" w:hAnsi="Times New Roman"/>
          <w:spacing w:val="-1"/>
          <w:sz w:val="24"/>
          <w:lang w:eastAsia="en-US"/>
        </w:rPr>
        <w:t xml:space="preserve"> </w:t>
      </w:r>
      <w:r w:rsidR="00447C24" w:rsidRPr="00447C24">
        <w:rPr>
          <w:rFonts w:ascii="Times New Roman" w:eastAsia="Calibri" w:hAnsi="Times New Roman"/>
          <w:sz w:val="24"/>
          <w:lang w:eastAsia="en-US"/>
        </w:rPr>
        <w:t>202</w:t>
      </w:r>
      <w:r w:rsidR="00447C24">
        <w:rPr>
          <w:rFonts w:ascii="Times New Roman" w:eastAsia="Calibri" w:hAnsi="Times New Roman"/>
          <w:sz w:val="24"/>
          <w:lang w:eastAsia="en-US"/>
        </w:rPr>
        <w:t>2</w:t>
      </w:r>
      <w:r w:rsidR="00447C24" w:rsidRPr="00447C24">
        <w:rPr>
          <w:rFonts w:ascii="Times New Roman" w:eastAsia="Calibri" w:hAnsi="Times New Roman"/>
          <w:sz w:val="24"/>
          <w:lang w:eastAsia="en-US"/>
        </w:rPr>
        <w:t xml:space="preserve"> г.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bookmarkStart w:id="0" w:name="_GoBack"/>
      <w:bookmarkEnd w:id="0"/>
      <w:r w:rsidR="00447C24" w:rsidRPr="00447C24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pacing w:val="-1"/>
          <w:sz w:val="24"/>
          <w:lang w:eastAsia="en-US"/>
        </w:rPr>
        <w:t>№1324</w:t>
      </w:r>
    </w:p>
    <w:p w14:paraId="5150BE61" w14:textId="77777777" w:rsidR="00447C24" w:rsidRPr="00447C24" w:rsidRDefault="00447C24" w:rsidP="00447C24">
      <w:pPr>
        <w:widowControl w:val="0"/>
        <w:spacing w:before="46" w:after="0" w:line="240" w:lineRule="auto"/>
        <w:ind w:right="105"/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1" w:name="Приложение"/>
      <w:bookmarkEnd w:id="1"/>
      <w:r w:rsidRPr="00447C24">
        <w:rPr>
          <w:rFonts w:ascii="Times New Roman" w:eastAsia="Calibri" w:hAnsi="Times New Roman"/>
          <w:sz w:val="24"/>
          <w:lang w:eastAsia="en-US"/>
        </w:rPr>
        <w:t>Приложение</w:t>
      </w:r>
    </w:p>
    <w:p w14:paraId="12BE33C6" w14:textId="77777777" w:rsidR="00447C24" w:rsidRDefault="00447C24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46637A" w14:textId="6A474DDC" w:rsidR="00851D9E" w:rsidRPr="00447C24" w:rsidRDefault="00831CD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7C24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447C24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4B9B5C7F" w:rsidR="008209E6" w:rsidRPr="00447C24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7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5073FF" w:rsidRPr="00447C24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447C2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073FF" w:rsidRPr="00447C2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447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96319CD" w14:textId="77777777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49F14882" w14:textId="6A355BDB"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447C2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«Удорский»</w:t>
      </w:r>
    </w:p>
    <w:p w14:paraId="5779E6A7" w14:textId="17DFEE08"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14:paraId="5BAA5010" w14:textId="77777777" w:rsidTr="00E2083D">
        <w:tc>
          <w:tcPr>
            <w:tcW w:w="8926" w:type="dxa"/>
          </w:tcPr>
          <w:p w14:paraId="02CAA0C3" w14:textId="229E41E1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32860CEB" w14:textId="6C03FF4A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6F6CB452" w14:textId="77777777" w:rsidTr="00E2083D">
        <w:tc>
          <w:tcPr>
            <w:tcW w:w="8926" w:type="dxa"/>
          </w:tcPr>
          <w:p w14:paraId="4F3E1D3D" w14:textId="3A76837B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14:paraId="1CF49E61" w14:textId="5ABBB8C8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14:paraId="7C596602" w14:textId="77777777" w:rsidTr="00E2083D">
        <w:tc>
          <w:tcPr>
            <w:tcW w:w="8926" w:type="dxa"/>
          </w:tcPr>
          <w:p w14:paraId="6BF839F8" w14:textId="39D88D0C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14:paraId="2CD4D76E" w14:textId="471906CA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14:paraId="543E8A04" w14:textId="77777777" w:rsidTr="00E2083D">
        <w:tc>
          <w:tcPr>
            <w:tcW w:w="8926" w:type="dxa"/>
          </w:tcPr>
          <w:p w14:paraId="583A2656" w14:textId="181990FF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14:paraId="49DD9233" w14:textId="1B29E1FC"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14:paraId="680A42D3" w14:textId="77777777" w:rsidTr="00E2083D">
        <w:tc>
          <w:tcPr>
            <w:tcW w:w="8926" w:type="dxa"/>
          </w:tcPr>
          <w:p w14:paraId="06854B8A" w14:textId="4B03CA49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14:paraId="42AFA99A" w14:textId="43E74DEF"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71BC5DD6" w14:textId="77777777" w:rsidTr="00E2083D">
        <w:tc>
          <w:tcPr>
            <w:tcW w:w="8926" w:type="dxa"/>
          </w:tcPr>
          <w:p w14:paraId="2D3C97D1" w14:textId="65D8F46F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985" w:type="dxa"/>
          </w:tcPr>
          <w:p w14:paraId="0899075E" w14:textId="69C4771F"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1556DF" w:rsidRPr="001556DF" w14:paraId="1652DF9D" w14:textId="77777777" w:rsidTr="00E2083D">
        <w:tc>
          <w:tcPr>
            <w:tcW w:w="8926" w:type="dxa"/>
          </w:tcPr>
          <w:p w14:paraId="538307E8" w14:textId="05D7AF7C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14:paraId="64D33987" w14:textId="1C74A6F7"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14:paraId="13210CF1" w14:textId="77777777" w:rsidTr="00E2083D">
        <w:tc>
          <w:tcPr>
            <w:tcW w:w="8926" w:type="dxa"/>
          </w:tcPr>
          <w:p w14:paraId="6F7336C2" w14:textId="68AB2EA5"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14:paraId="3208B553" w14:textId="1C26BD99"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3A8C3C17" w14:textId="77777777" w:rsidTr="00E2083D">
        <w:tc>
          <w:tcPr>
            <w:tcW w:w="8926" w:type="dxa"/>
          </w:tcPr>
          <w:p w14:paraId="7451FC9C" w14:textId="0A296C67"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0854DC18" w14:textId="20A993EB"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14:paraId="277B3B91" w14:textId="77777777" w:rsidTr="00E2083D">
        <w:tc>
          <w:tcPr>
            <w:tcW w:w="8926" w:type="dxa"/>
          </w:tcPr>
          <w:p w14:paraId="454002FE" w14:textId="3957642F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14:paraId="43BF931B" w14:textId="2A44BD3B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14:paraId="33CF3896" w14:textId="77777777" w:rsidTr="00E2083D">
        <w:tc>
          <w:tcPr>
            <w:tcW w:w="8926" w:type="dxa"/>
          </w:tcPr>
          <w:p w14:paraId="12C23842" w14:textId="43033C64"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14:paraId="3FF4F7B2" w14:textId="2C1C6865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58695463" w14:textId="77777777" w:rsidTr="00E2083D">
        <w:tc>
          <w:tcPr>
            <w:tcW w:w="8926" w:type="dxa"/>
          </w:tcPr>
          <w:p w14:paraId="08D2A5C7" w14:textId="5C008F53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14:paraId="142E89CE" w14:textId="4749C9C2"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14:paraId="66107C20" w14:textId="77777777" w:rsidTr="00E2083D">
        <w:tc>
          <w:tcPr>
            <w:tcW w:w="8926" w:type="dxa"/>
          </w:tcPr>
          <w:p w14:paraId="4CEFB080" w14:textId="0D7A9415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14:paraId="225305C1" w14:textId="1B1FC891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4D4AA0ED" w14:textId="77777777" w:rsidTr="00E2083D">
        <w:tc>
          <w:tcPr>
            <w:tcW w:w="8926" w:type="dxa"/>
          </w:tcPr>
          <w:p w14:paraId="77C8918C" w14:textId="4D70851D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отказе во внесении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lastRenderedPageBreak/>
              <w:t>изменений в разрешение на строительство</w:t>
            </w:r>
          </w:p>
        </w:tc>
        <w:tc>
          <w:tcPr>
            <w:tcW w:w="985" w:type="dxa"/>
          </w:tcPr>
          <w:p w14:paraId="648494BA" w14:textId="74BD31E4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14:paraId="6B9DF0BF" w14:textId="77777777" w:rsidTr="00E2083D">
        <w:tc>
          <w:tcPr>
            <w:tcW w:w="8926" w:type="dxa"/>
          </w:tcPr>
          <w:p w14:paraId="73040867" w14:textId="19E23972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14:paraId="7CC34E40" w14:textId="2DA3ADE9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12B7D0AE" w14:textId="77777777" w:rsidTr="00E2083D">
        <w:tc>
          <w:tcPr>
            <w:tcW w:w="8926" w:type="dxa"/>
          </w:tcPr>
          <w:p w14:paraId="5E59FF40" w14:textId="3E1F689B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14:paraId="3DA23429" w14:textId="7EF40E8F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3CF45939" w14:textId="77777777" w:rsidTr="00E2083D">
        <w:tc>
          <w:tcPr>
            <w:tcW w:w="8926" w:type="dxa"/>
          </w:tcPr>
          <w:p w14:paraId="793A6ADE" w14:textId="5E184C2F"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14:paraId="5122BE88" w14:textId="09A2C8DD"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14:paraId="56E49259" w14:textId="77777777" w:rsidTr="00E2083D">
        <w:tc>
          <w:tcPr>
            <w:tcW w:w="8926" w:type="dxa"/>
          </w:tcPr>
          <w:p w14:paraId="421166BA" w14:textId="6F3FAB53"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14:paraId="309ECB28" w14:textId="2866A185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14:paraId="1D3D9B1C" w14:textId="77777777" w:rsidTr="00E2083D">
        <w:tc>
          <w:tcPr>
            <w:tcW w:w="8926" w:type="dxa"/>
          </w:tcPr>
          <w:p w14:paraId="71D27B79" w14:textId="2945A708"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14:paraId="32D7D61B" w14:textId="271065F7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52604701" w14:textId="77777777" w:rsidTr="00E2083D">
        <w:tc>
          <w:tcPr>
            <w:tcW w:w="8926" w:type="dxa"/>
          </w:tcPr>
          <w:p w14:paraId="3916A430" w14:textId="6F4F4B5A"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14:paraId="34A5A965" w14:textId="6273C51F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14:paraId="1C74E803" w14:textId="77777777" w:rsidTr="00E2083D">
        <w:tc>
          <w:tcPr>
            <w:tcW w:w="8926" w:type="dxa"/>
          </w:tcPr>
          <w:p w14:paraId="0A977769" w14:textId="46C03956" w:rsidR="007F09EB" w:rsidRPr="001556DF" w:rsidRDefault="00193F52" w:rsidP="004566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985" w:type="dxa"/>
          </w:tcPr>
          <w:p w14:paraId="6FCCBCD3" w14:textId="2AE79D3D"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14:paraId="5D86CFD4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27D8A0" w14:textId="3BCC1982"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"(далее - уполномоченный орган государственной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25950019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60319386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9E1FB8F" w14:textId="2195B0AE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2628FF26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0DD120B6" w14:textId="2AE099AB"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40DC4" w14:textId="68F570B7"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14:paraId="2AF2120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612287A" w14:textId="46E32021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65C542A1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ного самоуправления, </w:t>
      </w:r>
      <w:r w:rsidR="00447C24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организацию (администрацию муниципального района «Удорский»)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3654AA09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7777777"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4279A791" w:rsidR="00511437" w:rsidRPr="00993F07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="00993F07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udora</w:t>
      </w:r>
      <w:proofErr w:type="spellEnd"/>
      <w:r w:rsidR="00993F07" w:rsidRPr="00993F07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  <w:r w:rsidR="00993F07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info</w:t>
      </w:r>
      <w:r w:rsidR="00993F07" w:rsidRPr="00993F07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</w:p>
    <w:p w14:paraId="31C77FD4" w14:textId="62011668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1B54D8CA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5D007AD" w14:textId="4D380F9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14:paraId="08C3482D" w14:textId="0A86A02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1AE0AFE9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2B805BF8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189C6D6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20458A68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93E82BD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14:paraId="2364679C" w14:textId="4C9A1E89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37A17690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3C33F902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7229CD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изложить обращение в письменной форме; </w:t>
      </w:r>
    </w:p>
    <w:p w14:paraId="601E5E7C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7E6D6A1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1B5C0125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1681D9A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22187933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17572B25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6C28500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5DF6EC0F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623E8E84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14B0B7F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168E8D7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C3BB2B" w14:textId="73245A80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4EA65E95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391EA11E"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7E63FD50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2B8FE063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(муниципальная) услуга предоставляется Уполномоченным органом </w:t>
      </w:r>
      <w:r w:rsidRPr="001556D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(</w:t>
      </w:r>
      <w:r w:rsidR="00993F0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Администрацией муниципального района «Удорский»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14:paraId="15F72B75" w14:textId="3417A470"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14:paraId="464AEFCF" w14:textId="702B9527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14:paraId="43DEBCE7" w14:textId="65278BCE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</w:t>
      </w:r>
      <w:r w:rsidRPr="001556DF">
        <w:rPr>
          <w:color w:val="000000" w:themeColor="text1"/>
        </w:rPr>
        <w:lastRenderedPageBreak/>
        <w:t>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6D77CE09" w14:textId="57F934F7"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1387A98B"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6D6A45FC"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2E2C2AF1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323AD1EA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14:paraId="3429D3D2" w14:textId="2813B521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14:paraId="3D096859" w14:textId="511F5801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551F07F8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94B84E1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349C606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07236E62" w14:textId="2BE0E4FE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государственной власти,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022DDDA3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2185617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 xml:space="preserve"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</w:t>
      </w:r>
      <w:r w:rsidR="00DD6102" w:rsidRPr="001556DF">
        <w:rPr>
          <w:bCs/>
          <w:color w:val="000000" w:themeColor="text1"/>
        </w:rPr>
        <w:lastRenderedPageBreak/>
        <w:t>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77777777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FF4E36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250B4C3C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2473B71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149F1BA0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36F38225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36D4A80C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69D39D83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14:paraId="57A575F7" w14:textId="244464DD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6789304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18A61D1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5440420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14:paraId="44C43CC3" w14:textId="06D0F10F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14:paraId="1A5E8909" w14:textId="6BF7BD0D" w:rsidR="00D21385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587045">
        <w:rPr>
          <w:bCs/>
          <w:color w:val="000000" w:themeColor="text1"/>
        </w:rPr>
        <w:t>;</w:t>
      </w:r>
    </w:p>
    <w:p w14:paraId="1A1C9A0E" w14:textId="00709A2A" w:rsidR="00587045" w:rsidRPr="001556DF" w:rsidRDefault="00587045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е) согласие правообладателей всех домов блокированной застройки в одном ряду в случае реконструкции </w:t>
      </w:r>
      <w:proofErr w:type="spellStart"/>
      <w:r>
        <w:rPr>
          <w:bCs/>
          <w:color w:val="000000" w:themeColor="text1"/>
        </w:rPr>
        <w:t>олного</w:t>
      </w:r>
      <w:proofErr w:type="spellEnd"/>
      <w:r>
        <w:rPr>
          <w:bCs/>
          <w:color w:val="000000" w:themeColor="text1"/>
        </w:rPr>
        <w:t xml:space="preserve"> из домов блокированной застройки.</w:t>
      </w:r>
    </w:p>
    <w:p w14:paraId="3CCECE06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619657A" w14:textId="01DDC70E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73CA517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9CEE0A9" w14:textId="6BA6C0BB"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148E3C8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</w:t>
      </w:r>
      <w:r w:rsidRPr="001556DF">
        <w:rPr>
          <w:bCs/>
          <w:color w:val="000000" w:themeColor="text1"/>
        </w:rPr>
        <w:lastRenderedPageBreak/>
        <w:t>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1B14D96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144299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66E1691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0C3C22B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</w:t>
      </w:r>
      <w:r w:rsidRPr="001556DF">
        <w:rPr>
          <w:bCs/>
          <w:color w:val="000000" w:themeColor="text1"/>
        </w:rPr>
        <w:lastRenderedPageBreak/>
        <w:t xml:space="preserve">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14:paraId="7F6CB088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</w:t>
      </w:r>
      <w:r w:rsidRPr="001556DF">
        <w:rPr>
          <w:bCs/>
          <w:color w:val="000000" w:themeColor="text1"/>
        </w:rPr>
        <w:lastRenderedPageBreak/>
        <w:t>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5B6259D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AEF0135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1826C3E6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332E6880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77777777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5FCB1583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14:paraId="2B651031" w14:textId="36314095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712A17FB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4F8CCB89" w14:textId="7680FBA7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7691465" w14:textId="7061419C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14:paraId="52BF8F7E" w14:textId="3CA757FF"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2EAC171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7C8B691F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11F9383C"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5D3D1448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22720F1E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549ABD15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0680725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08AFAD48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04DCCB6C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3F0188C3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14:paraId="6944F834" w14:textId="00EDDA33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263A5CB0"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D9DCEF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050550FE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D080AEC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76B38649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</w:t>
      </w:r>
      <w:r w:rsidRPr="001556DF">
        <w:rPr>
          <w:bCs/>
          <w:color w:val="000000" w:themeColor="text1"/>
        </w:rPr>
        <w:lastRenderedPageBreak/>
        <w:t xml:space="preserve">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0E68C6EA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3E5B6003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70706039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375FD0C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lastRenderedPageBreak/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706EAAE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723C64E8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2EB875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3E4E8DD8" w14:textId="764039D2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10841056" w14:textId="5E87A1DC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43B063AC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6FA6FAA0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0C27D972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ED0946B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7F148CB5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3784F1B1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 xml:space="preserve">исключительно в электронной форме в случае, если документы на выдачу разрешения на строительство, указанные в части 7 статьи 51 </w:t>
      </w:r>
      <w:r w:rsidRPr="001556DF">
        <w:rPr>
          <w:bCs/>
          <w:color w:val="000000" w:themeColor="text1"/>
        </w:rPr>
        <w:lastRenderedPageBreak/>
        <w:t>Градостроительного кодекса Российской Федерации, направлены в электронной форме.</w:t>
      </w:r>
    </w:p>
    <w:p w14:paraId="4CAD1587" w14:textId="0B35598D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251E9BA7" w14:textId="729545B0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704925E7"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42873CF4" w14:textId="3C8A2529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74A2305C" w14:textId="08F1F92D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676C5A91" w14:textId="1D4F03D0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77777777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30074EA4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5B2F4C37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14:paraId="421B68FA" w14:textId="1B807326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14:paraId="309709AD" w14:textId="68B847D4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14:paraId="42265948" w14:textId="77777777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0EBCDA8C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9DF0660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65E73308" w14:textId="78709EED"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14:paraId="46424C29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1584271" w14:textId="719D9AA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3B7B19AF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179C40A6" w14:textId="30F70E5B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1C9CA60A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561D1106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313EF3ED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3DB1AA8C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588D116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004F57C0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20AEA19B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69C826C7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6A1E58C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00D19C87"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14:paraId="5EFE0785" w14:textId="5CC66DAA"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464BEBA0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560CCB29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lastRenderedPageBreak/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77777777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47183E5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640F26A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664CED3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0AAFACF3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10E093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65376C2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1D4EB" w14:textId="77777777"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A12A30" w14:textId="1CA6032C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78212F40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725C8D7E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E98AC5" w14:textId="4CFDEB73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47018571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2D4B59C2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3EA4608A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заявителем договора на проведение государственной или негосударственной экспертизы.</w:t>
      </w:r>
    </w:p>
    <w:p w14:paraId="5110E4D4" w14:textId="7777777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0F8BBD11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123D4A1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31AF1E5D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349E269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27A7D101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63AA647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2869582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43D6A85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0726DF4F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C8DC84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19A4AFE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71A173E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4C68B727"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8FCD4C" w14:textId="6A81DF71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1365E85E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137A9A" w14:textId="56C3A9E1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35A91E20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03AC4689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7E185BE2" w14:textId="3641751A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2552966D" w14:textId="45C5BD05"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14:paraId="0836471B" w14:textId="77777777"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6E067D" w14:textId="20FBA37B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C7B87B" w14:textId="05187789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14:paraId="16AE6C35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8753FF" w14:textId="121A595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73B5150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7F74C4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7D7D7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04F65CE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CF11B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13D1702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670BA15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14:paraId="443A50D1" w14:textId="0C3B283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E8384E" w14:textId="61D1E101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B1DBC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3B8774" w14:textId="6C8CA0D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1C28165D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1087488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5AC98F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4B58F67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25F2D1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0180B10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179A4A2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1B106A3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6B1673E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0CC8283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25E948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6D65E8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14C52A3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12E44A3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4CCD3C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0C03890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4C5BD9A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63F665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2A5EDC4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1F11E85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Оценка качества предоставления  услуги осуществляется в соответствии с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657AC054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7F12E5C" w14:textId="6AF0966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51D6C11A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государственной (муниципальной)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38F54E5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347ABDB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271699C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65555A">
        <w:rPr>
          <w:rFonts w:ascii="Times New Roman" w:hAnsi="Times New Roman"/>
          <w:i/>
          <w:iCs/>
          <w:color w:val="000000" w:themeColor="text1"/>
          <w:sz w:val="28"/>
          <w:szCs w:val="28"/>
        </w:rPr>
        <w:t>Республики Коми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65555A">
        <w:rPr>
          <w:rFonts w:ascii="Times New Roman" w:hAnsi="Times New Roman"/>
          <w:i/>
          <w:iCs/>
          <w:color w:val="000000" w:themeColor="text1"/>
          <w:sz w:val="28"/>
          <w:szCs w:val="28"/>
        </w:rPr>
        <w:t>муниципальный район «Удорский»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);</w:t>
      </w:r>
    </w:p>
    <w:p w14:paraId="7C22CFF3" w14:textId="400D3CFE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D71A915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0CCB4F5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65555A">
        <w:rPr>
          <w:rFonts w:ascii="Times New Roman" w:hAnsi="Times New Roman"/>
          <w:i/>
          <w:iCs/>
          <w:color w:val="000000" w:themeColor="text1"/>
          <w:sz w:val="28"/>
          <w:szCs w:val="28"/>
        </w:rPr>
        <w:t>Республики Коми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65555A">
        <w:rPr>
          <w:rFonts w:ascii="Times New Roman" w:hAnsi="Times New Roman"/>
          <w:i/>
          <w:iCs/>
          <w:color w:val="000000" w:themeColor="text1"/>
          <w:sz w:val="28"/>
          <w:szCs w:val="28"/>
        </w:rPr>
        <w:t>муниципальный район «Удорский»</w:t>
      </w:r>
      <w:proofErr w:type="gramStart"/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существляется привлечение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103E54DF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14:paraId="424AB36C" w14:textId="36D8387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014B87E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1081512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75FF43F9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14:paraId="192024E7" w14:textId="77777777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708E408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6F1D0A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26188D4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33D2C35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CD5BB67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77777777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4C394C23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0E86BBD6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70A95164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14:paraId="3811B56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608A6356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0E16DD" w14:textId="14C90E90" w:rsidR="00CE6C97" w:rsidRPr="001556DF" w:rsidRDefault="0029616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770277">
        <w:rPr>
          <w:rFonts w:ascii="Times New Roman" w:hAnsi="Times New Roman"/>
          <w:i/>
          <w:iCs/>
          <w:color w:val="000000" w:themeColor="text1"/>
          <w:sz w:val="28"/>
          <w:szCs w:val="28"/>
        </w:rPr>
        <w:t>администрации муниципального района «Удорский» Республики Коми от 16 февраля 2016 г. №84 «Об утверждении порядка рассмотрения обращений граждан в администрации муниципального района «Удорский»»</w:t>
      </w:r>
      <w:r w:rsidR="00CE6C97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);</w:t>
      </w:r>
    </w:p>
    <w:p w14:paraId="798FEACF" w14:textId="77777777" w:rsidR="00CE6C97" w:rsidRPr="001556DF" w:rsidRDefault="0029616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1A24384E"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2ABEBA3" w14:textId="2F167B0F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67908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14:paraId="5D96FCA8" w14:textId="77777777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F4F87D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71A25DE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73569382" w14:textId="5AE226A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51BE802" w14:textId="77777777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3F8783" w14:textId="15F8CEA2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22CDDA3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61E8ED50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3FE507E1" w14:textId="506C1934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D57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14:paraId="5E0FD141" w14:textId="1FDBA400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203BCA8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621550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 "О взаимодействии между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0CE39DB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0ED850A2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4DD82C0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FB0386E" w14:textId="2871E7B4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5477DA3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26D50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F1DCECE" w14:textId="77777777"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7B2B77">
          <w:headerReference w:type="even" r:id="rId13"/>
          <w:headerReference w:type="defaul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2B83223" w14:textId="2D404CE9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399A50D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4C3D606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006B91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9FE34A9" w14:textId="423B33FC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707C66C0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191E150E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3F8D570E"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B7B1A50" w14:textId="5CAD2190"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20AF4C23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1CB7557" w14:textId="4E659E4A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100D0B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4B64A9" w14:textId="782EEB31"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73F461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6D90CFE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668C01EB" w14:textId="7777777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24328092" w14:textId="753790E5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07B1F9B" w14:textId="1528B9C6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24A0646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02CE0EC4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34F95026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EEF84BC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00D4C4C8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6AF4F44E" w14:textId="027CC497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077E8F8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D55822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746F67B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0EAA4E1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3444063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74C43E00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66BBB15D"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AF2DFFC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77DEB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14:paraId="52F68320" w14:textId="7D3D08B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279BC33" w14:textId="6335BB2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57307F">
        <w:trPr>
          <w:trHeight w:val="1200"/>
        </w:trPr>
        <w:tc>
          <w:tcPr>
            <w:tcW w:w="1418" w:type="dxa"/>
          </w:tcPr>
          <w:p w14:paraId="4931B180" w14:textId="609D3939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581C305C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14D59B1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6ABBC57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57307F">
        <w:trPr>
          <w:trHeight w:val="1548"/>
        </w:trPr>
        <w:tc>
          <w:tcPr>
            <w:tcW w:w="1418" w:type="dxa"/>
          </w:tcPr>
          <w:p w14:paraId="517BFD37" w14:textId="77CC7CE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43C1401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57307F">
        <w:trPr>
          <w:trHeight w:val="3304"/>
        </w:trPr>
        <w:tc>
          <w:tcPr>
            <w:tcW w:w="1418" w:type="dxa"/>
          </w:tcPr>
          <w:p w14:paraId="15E77FAC" w14:textId="27162792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3004D33D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3DC3B205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58595D2F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14:paraId="5BB2BD78" w14:textId="51DD2FE9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3BE5C9C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BC3A08A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057702EF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25DB71D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616D9971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5BA8B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F358BF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74ADD10E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0C7791FA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2F38DC3D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64005F83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75EC98D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7725DDAA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10531C92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2AC902CB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5E21A04E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37AC1C39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45880AD4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199845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1CB6061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DAA816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375011D0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0EC9D7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5298635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3D645015"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14:paraId="09E89EF6" w14:textId="3AF7D9F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77777777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2A62D44C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76336927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530B4AD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0E13A84C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753B844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79ACDD7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42F92AF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BD1ED1D"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14:paraId="508ACD18" w14:textId="6FC8341E"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77777777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655F6AD9"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51BEBCE" w14:textId="2B321C19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BB3C34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609DDAE3"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A568B9A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14:paraId="07D8C474" w14:textId="564BF1F3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F1E0B6" w14:textId="1D9D3141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2775C10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3BC0DD9" w14:textId="77777777"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1C6C0D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6C3305" w14:textId="5384CB49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14:paraId="11EE23F5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1571F9" w14:textId="77777777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F9F1BD" w14:textId="665A83D2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14:paraId="0042F394" w14:textId="77777777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14:paraId="558037A7" w14:textId="66B34656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3E10E" w14:textId="2D4F13B5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B3D9253" w14:textId="27065F9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4237BDB" w14:textId="374E3EF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534438" w14:textId="518EEB2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6CF302" w14:textId="274A9341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B36552" w14:textId="1822987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14:paraId="442105AA" w14:textId="77777777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3752CB2A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48D7F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B91B9B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08E1737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1D773D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744C55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A1254E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14:paraId="433EE4E6" w14:textId="77777777" w:rsidTr="00A05F62">
        <w:tc>
          <w:tcPr>
            <w:tcW w:w="5000" w:type="pct"/>
            <w:gridSpan w:val="9"/>
            <w:shd w:val="clear" w:color="auto" w:fill="auto"/>
          </w:tcPr>
          <w:p w14:paraId="41E32CEA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14:paraId="3A2F160A" w14:textId="77777777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5EE027D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14:paraId="5866411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65DC209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8DA354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763A3C5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33295F6C" w14:textId="77777777"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553E844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6594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5EC8A2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5E7D3AE2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5806853" w14:textId="4C19AF3E"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14:paraId="63B9DE3F" w14:textId="77777777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6D47F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A6E896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99F08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05AC9EFF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A5C421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060B26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A88317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156EC69" w14:textId="77777777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D1C883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5060B61" w14:textId="7C17D27D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43EF4E25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14:paraId="4E95CD56" w14:textId="45B6C9E9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14:paraId="63F34BA9" w14:textId="52D6E2F6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14:paraId="07AA700F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3099A4E0" w14:textId="77777777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5216B05" w14:textId="77777777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14:paraId="0E3E3FC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14:paraId="65E7ECA4" w14:textId="77777777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6E135B5B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7A4A94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14:paraId="02FE959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14:paraId="7BBE378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4B65C05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14:paraId="1990A94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14:paraId="5DBB53FF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14:paraId="76924ED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14:paraId="4478D350" w14:textId="77777777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0D6E3B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8F51FFC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4ED8FE35" w14:textId="6FF2D1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759D142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14:paraId="261B72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14:paraId="05F4A650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14:paraId="159D0942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государственной (муниципальной) услуги</w:t>
            </w:r>
          </w:p>
        </w:tc>
      </w:tr>
      <w:tr w:rsidR="001556DF" w:rsidRPr="001556DF" w14:paraId="0478D14C" w14:textId="77777777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14:paraId="6A4F6F9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14:paraId="0E98CB7D" w14:textId="77777777" w:rsidTr="00B15D05">
        <w:trPr>
          <w:trHeight w:val="3742"/>
        </w:trPr>
        <w:tc>
          <w:tcPr>
            <w:tcW w:w="714" w:type="pct"/>
            <w:shd w:val="clear" w:color="auto" w:fill="auto"/>
          </w:tcPr>
          <w:p w14:paraId="2A01F121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278C5263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14:paraId="4D4159CF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14:paraId="5F1F3CB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14:paraId="4C69A64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14:paraId="0C1DC60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14:paraId="6D436750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14:paraId="4DDF67A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14:paraId="58EF4D32" w14:textId="77777777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14:paraId="16C32F03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14:paraId="66C3CC00" w14:textId="77777777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6F715F76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14:paraId="6B682C1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14:paraId="166FB8A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570AEFB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599A7F7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государственной (муниципальной) услуги;</w:t>
            </w:r>
          </w:p>
          <w:p w14:paraId="1719D9F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55CBC6B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059399E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A84D01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62BC2427" w14:textId="6F24CCD6"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14:paraId="6537EA4D" w14:textId="77777777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0076020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4A3995B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14:paraId="1E30B9D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14:paraId="4E571D50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14:paraId="7F0C7195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1B6E541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29C029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61C42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237AF1" w14:textId="77777777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14:paraId="2D246FE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69E6BCC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3E4E46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0F1C040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14:paraId="40D3B05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4203EF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341B4E69" w14:textId="63ED953C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169BE8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28222B90" w14:textId="77777777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14:paraId="4A305F6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CC96D0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14:paraId="16697C1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CB500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7DCB1C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73FF047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95A636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BA4461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3C7CB4" w14:textId="77777777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14:paraId="41EDFE2B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14:paraId="2BF1601E" w14:textId="77777777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14:paraId="4588F15D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31A04CCF" w14:textId="39D3BC81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14:paraId="6DAF7ABC" w14:textId="77777777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000480D4" w14:textId="77777777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47CEE250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66CCF1BA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14:paraId="5F624C0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590B921E" w14:textId="77777777"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14:paraId="62910624" w14:textId="77777777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14:paraId="660122D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4A3221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115FDA3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2542841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03D2044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AF9F74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14:paraId="5290F59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14:paraId="1E2AEA5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F6DCE5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14:paraId="115662A7" w14:textId="77777777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14:paraId="70A571B6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6083CC5" w14:textId="48C270C5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14:paraId="55100989" w14:textId="77777777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634AC0E8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45D772F3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14:paraId="7561B8F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410253D1" w14:textId="302C175D"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3A135F75" w14:textId="77777777"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FD2D9DC" w14:textId="77777777"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AED8" w14:textId="77777777" w:rsidR="00661BC4" w:rsidRDefault="00661BC4">
      <w:pPr>
        <w:spacing w:after="0" w:line="240" w:lineRule="auto"/>
      </w:pPr>
      <w:r>
        <w:separator/>
      </w:r>
    </w:p>
  </w:endnote>
  <w:endnote w:type="continuationSeparator" w:id="0">
    <w:p w14:paraId="2EC13CF3" w14:textId="77777777" w:rsidR="00661BC4" w:rsidRDefault="00661BC4">
      <w:pPr>
        <w:spacing w:after="0" w:line="240" w:lineRule="auto"/>
      </w:pPr>
      <w:r>
        <w:continuationSeparator/>
      </w:r>
    </w:p>
  </w:endnote>
  <w:endnote w:type="continuationNotice" w:id="1">
    <w:p w14:paraId="6DF68D5F" w14:textId="77777777" w:rsidR="00661BC4" w:rsidRDefault="00661B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98404" w14:textId="77777777" w:rsidR="00661BC4" w:rsidRDefault="00661BC4">
      <w:pPr>
        <w:spacing w:after="0" w:line="240" w:lineRule="auto"/>
      </w:pPr>
      <w:r>
        <w:separator/>
      </w:r>
    </w:p>
  </w:footnote>
  <w:footnote w:type="continuationSeparator" w:id="0">
    <w:p w14:paraId="2911612A" w14:textId="77777777" w:rsidR="00661BC4" w:rsidRDefault="00661BC4">
      <w:pPr>
        <w:spacing w:after="0" w:line="240" w:lineRule="auto"/>
      </w:pPr>
      <w:r>
        <w:continuationSeparator/>
      </w:r>
    </w:p>
  </w:footnote>
  <w:footnote w:type="continuationNotice" w:id="1">
    <w:p w14:paraId="382768E3" w14:textId="77777777" w:rsidR="00661BC4" w:rsidRDefault="00661B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29616E" w:rsidRDefault="002961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29616E" w:rsidRPr="007B2B77" w:rsidRDefault="0029616E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29616E" w:rsidRDefault="0029616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16E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47C24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045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55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1BC4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277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3F07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491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513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091D-4649-4847-90C4-B58A16A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25681</Words>
  <Characters>146386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Попов Павел Николаевич</cp:lastModifiedBy>
  <cp:revision>76</cp:revision>
  <cp:lastPrinted>2022-10-12T06:42:00Z</cp:lastPrinted>
  <dcterms:created xsi:type="dcterms:W3CDTF">2021-08-05T05:57:00Z</dcterms:created>
  <dcterms:modified xsi:type="dcterms:W3CDTF">2022-10-12T06:45:00Z</dcterms:modified>
</cp:coreProperties>
</file>